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0001682121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4"/>
        <w:gridCol w:w="4161"/>
      </w:tblGrid>
      <w:tr>
        <w:trPr/>
        <w:tc>
          <w:tcPr>
            <w:tcW w:w="6044" w:type="dxa"/>
            <w:tcBorders/>
            <w:vAlign w:val="center"/>
          </w:tcPr>
          <w:p>
            <w:pPr>
              <w:pStyle w:val="TableContents"/>
              <w:bidi w:val="0"/>
              <w:spacing w:before="0" w:after="283"/>
              <w:jc w:val="left"/>
              <w:rPr/>
            </w:pPr>
            <w:r>
              <w:rPr/>
              <w:t>Name of Issuer</w:t>
            </w:r>
          </w:p>
        </w:tc>
        <w:tc>
          <w:tcPr>
            <w:tcW w:w="4161" w:type="dxa"/>
            <w:tcBorders/>
            <w:vAlign w:val="center"/>
          </w:tcPr>
          <w:p>
            <w:pPr>
              <w:pStyle w:val="TableContents"/>
              <w:bidi w:val="0"/>
              <w:spacing w:before="0" w:after="0"/>
              <w:jc w:val="left"/>
              <w:rPr/>
            </w:pPr>
            <w:r>
              <w:rPr/>
              <w:t>Arbor Realty Trust, Inc.</w:t>
            </w:r>
          </w:p>
        </w:tc>
      </w:tr>
      <w:tr>
        <w:trPr/>
        <w:tc>
          <w:tcPr>
            <w:tcW w:w="6044" w:type="dxa"/>
            <w:tcBorders/>
            <w:vAlign w:val="center"/>
          </w:tcPr>
          <w:p>
            <w:pPr>
              <w:pStyle w:val="TableContents"/>
              <w:bidi w:val="0"/>
              <w:spacing w:before="0" w:after="283"/>
              <w:jc w:val="left"/>
              <w:rPr/>
            </w:pPr>
            <w:r>
              <w:rPr/>
              <w:t>SEC File Number</w:t>
            </w:r>
          </w:p>
        </w:tc>
        <w:tc>
          <w:tcPr>
            <w:tcW w:w="4161" w:type="dxa"/>
            <w:tcBorders/>
            <w:vAlign w:val="center"/>
          </w:tcPr>
          <w:p>
            <w:pPr>
              <w:pStyle w:val="TableContents"/>
              <w:bidi w:val="0"/>
              <w:spacing w:before="0" w:after="0"/>
              <w:jc w:val="left"/>
              <w:rPr/>
            </w:pPr>
            <w:r>
              <w:rPr/>
              <w:t>001-32136</w:t>
            </w:r>
          </w:p>
        </w:tc>
      </w:tr>
      <w:tr>
        <w:trPr/>
        <w:tc>
          <w:tcPr>
            <w:tcW w:w="6044" w:type="dxa"/>
            <w:tcBorders/>
            <w:vAlign w:val="center"/>
          </w:tcPr>
          <w:p>
            <w:pPr>
              <w:pStyle w:val="TableContents"/>
              <w:bidi w:val="0"/>
              <w:spacing w:before="0" w:after="283"/>
              <w:jc w:val="left"/>
              <w:rPr/>
            </w:pPr>
            <w:r>
              <w:rPr/>
              <w:t>Address of Issuer</w:t>
            </w:r>
          </w:p>
        </w:tc>
        <w:tc>
          <w:tcPr>
            <w:tcW w:w="4161" w:type="dxa"/>
            <w:tcBorders/>
            <w:vAlign w:val="center"/>
          </w:tcPr>
          <w:p>
            <w:pPr>
              <w:pStyle w:val="TableContents"/>
              <w:bidi w:val="0"/>
              <w:spacing w:before="0" w:after="0"/>
              <w:jc w:val="left"/>
              <w:rPr/>
            </w:pPr>
            <w:r>
              <w:rPr/>
              <w:t>333 Earle Ovington Boulevard, Suite 900</w:t>
              <w:br/>
              <w:t>Uniondale</w:t>
              <w:br/>
              <w:t xml:space="preserve">NEW YORK </w:t>
              <w:br/>
              <w:t>11553</w:t>
            </w:r>
          </w:p>
        </w:tc>
      </w:tr>
      <w:tr>
        <w:trPr/>
        <w:tc>
          <w:tcPr>
            <w:tcW w:w="6044" w:type="dxa"/>
            <w:tcBorders/>
            <w:vAlign w:val="center"/>
          </w:tcPr>
          <w:p>
            <w:pPr>
              <w:pStyle w:val="TableContents"/>
              <w:bidi w:val="0"/>
              <w:spacing w:before="0" w:after="283"/>
              <w:jc w:val="left"/>
              <w:rPr/>
            </w:pPr>
            <w:r>
              <w:rPr/>
              <w:t>Phone</w:t>
            </w:r>
          </w:p>
        </w:tc>
        <w:tc>
          <w:tcPr>
            <w:tcW w:w="4161" w:type="dxa"/>
            <w:tcBorders/>
            <w:vAlign w:val="center"/>
          </w:tcPr>
          <w:p>
            <w:pPr>
              <w:pStyle w:val="TableContents"/>
              <w:bidi w:val="0"/>
              <w:spacing w:before="0" w:after="0"/>
              <w:jc w:val="left"/>
              <w:rPr/>
            </w:pPr>
            <w:r>
              <w:rPr/>
              <w:t>516-506-4200</w:t>
            </w:r>
          </w:p>
        </w:tc>
      </w:tr>
      <w:tr>
        <w:trPr/>
        <w:tc>
          <w:tcPr>
            <w:tcW w:w="6044" w:type="dxa"/>
            <w:tcBorders/>
            <w:vAlign w:val="center"/>
          </w:tcPr>
          <w:p>
            <w:pPr>
              <w:pStyle w:val="TableContents"/>
              <w:bidi w:val="0"/>
              <w:spacing w:before="0" w:after="283"/>
              <w:jc w:val="left"/>
              <w:rPr/>
            </w:pPr>
            <w:r>
              <w:rPr/>
              <w:t>Name of Person for Whose Account the Securities are To Be Sold</w:t>
            </w:r>
          </w:p>
        </w:tc>
        <w:tc>
          <w:tcPr>
            <w:tcW w:w="4161" w:type="dxa"/>
            <w:tcBorders/>
            <w:vAlign w:val="center"/>
          </w:tcPr>
          <w:p>
            <w:pPr>
              <w:pStyle w:val="TableContents"/>
              <w:bidi w:val="0"/>
              <w:spacing w:before="0" w:after="0"/>
              <w:jc w:val="left"/>
              <w:rPr/>
            </w:pPr>
            <w:r>
              <w:rPr/>
              <w:t>George Tsunis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4" w:type="dxa"/>
            <w:tcBorders/>
            <w:vAlign w:val="center"/>
          </w:tcPr>
          <w:p>
            <w:pPr>
              <w:pStyle w:val="TableContents"/>
              <w:bidi w:val="0"/>
              <w:spacing w:before="0" w:after="283"/>
              <w:jc w:val="left"/>
              <w:rPr/>
            </w:pPr>
            <w:r>
              <w:rPr/>
              <w:t>Relationship to Issuer</w:t>
            </w:r>
          </w:p>
        </w:tc>
        <w:tc>
          <w:tcPr>
            <w:tcW w:w="416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J.P. Morgan Securities LLC</w:t>
              <w:br/>
              <w:t>270 Park Avenue, 10th Floor</w:t>
              <w:br/>
              <w:t>New York   NY   10017</w:t>
            </w:r>
          </w:p>
        </w:tc>
        <w:tc>
          <w:tcPr>
            <w:tcW w:w="1179" w:type="dxa"/>
            <w:tcBorders/>
            <w:vAlign w:val="center"/>
          </w:tcPr>
          <w:p>
            <w:pPr>
              <w:pStyle w:val="TableContents"/>
              <w:bidi w:val="0"/>
              <w:spacing w:before="0" w:after="283"/>
              <w:jc w:val="left"/>
              <w:rPr/>
            </w:pPr>
            <w:r>
              <w:rPr/>
              <w:t>26700</w:t>
            </w:r>
          </w:p>
        </w:tc>
        <w:tc>
          <w:tcPr>
            <w:tcW w:w="1388" w:type="dxa"/>
            <w:tcBorders/>
            <w:vAlign w:val="center"/>
          </w:tcPr>
          <w:p>
            <w:pPr>
              <w:pStyle w:val="TableContents"/>
              <w:bidi w:val="0"/>
              <w:spacing w:before="0" w:after="283"/>
              <w:jc w:val="left"/>
              <w:rPr/>
            </w:pPr>
            <w:r>
              <w:rPr/>
              <w:t>141510</w:t>
            </w:r>
          </w:p>
        </w:tc>
        <w:tc>
          <w:tcPr>
            <w:tcW w:w="1562" w:type="dxa"/>
            <w:tcBorders/>
            <w:vAlign w:val="center"/>
          </w:tcPr>
          <w:p>
            <w:pPr>
              <w:pStyle w:val="TableContents"/>
              <w:bidi w:val="0"/>
              <w:spacing w:before="0" w:after="283"/>
              <w:jc w:val="left"/>
              <w:rPr/>
            </w:pPr>
            <w:r>
              <w:rPr/>
              <w:t>192361203</w:t>
            </w:r>
          </w:p>
        </w:tc>
        <w:tc>
          <w:tcPr>
            <w:tcW w:w="1573" w:type="dxa"/>
            <w:tcBorders/>
            <w:vAlign w:val="center"/>
          </w:tcPr>
          <w:p>
            <w:pPr>
              <w:pStyle w:val="TableContents"/>
              <w:bidi w:val="0"/>
              <w:spacing w:before="0" w:after="283"/>
              <w:jc w:val="left"/>
              <w:rPr/>
            </w:pPr>
            <w:r>
              <w:rPr/>
              <w:t>06/04/2026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03/15/2025</w:t>
            </w:r>
          </w:p>
        </w:tc>
        <w:tc>
          <w:tcPr>
            <w:tcW w:w="1505" w:type="dxa"/>
            <w:tcBorders/>
            <w:vAlign w:val="center"/>
          </w:tcPr>
          <w:p>
            <w:pPr>
              <w:pStyle w:val="TableContents"/>
              <w:bidi w:val="0"/>
              <w:spacing w:before="0" w:after="283"/>
              <w:jc w:val="left"/>
              <w:rPr/>
            </w:pPr>
            <w:r>
              <w:rPr/>
              <w:t>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26700</w:t>
            </w:r>
          </w:p>
        </w:tc>
        <w:tc>
          <w:tcPr>
            <w:tcW w:w="1078" w:type="dxa"/>
            <w:tcBorders/>
            <w:vAlign w:val="center"/>
          </w:tcPr>
          <w:p>
            <w:pPr>
              <w:pStyle w:val="TableContents"/>
              <w:bidi w:val="0"/>
              <w:spacing w:before="0" w:after="283"/>
              <w:jc w:val="left"/>
              <w:rPr/>
            </w:pPr>
            <w:r>
              <w:rPr/>
              <w:t>05/19/2026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613"/>
        <w:gridCol w:w="8592"/>
      </w:tblGrid>
      <w:tr>
        <w:trPr/>
        <w:tc>
          <w:tcPr>
            <w:tcW w:w="1613" w:type="dxa"/>
            <w:tcBorders/>
            <w:vAlign w:val="center"/>
          </w:tcPr>
          <w:p>
            <w:pPr>
              <w:pStyle w:val="TableContents"/>
              <w:bidi w:val="0"/>
              <w:spacing w:before="0" w:after="283"/>
              <w:jc w:val="left"/>
              <w:rPr/>
            </w:pPr>
            <w:r>
              <w:rPr/>
              <w:t>Remarks</w:t>
            </w:r>
          </w:p>
        </w:tc>
        <w:tc>
          <w:tcPr>
            <w:tcW w:w="8592" w:type="dxa"/>
            <w:tcBorders/>
            <w:vAlign w:val="center"/>
          </w:tcPr>
          <w:p>
            <w:pPr>
              <w:pStyle w:val="TableContents"/>
              <w:bidi w:val="0"/>
              <w:spacing w:before="0" w:after="0"/>
              <w:jc w:val="left"/>
              <w:rPr/>
            </w:pPr>
            <w:r>
              <w:rPr/>
              <w:t>The shares covered by this filing are shares purchased between March 2025 and May 2026 and the shares will be sold by George Tsunis and Olga J. Tsunis.</w:t>
            </w:r>
          </w:p>
        </w:tc>
      </w:tr>
      <w:tr>
        <w:trPr/>
        <w:tc>
          <w:tcPr>
            <w:tcW w:w="1613" w:type="dxa"/>
            <w:tcBorders/>
            <w:vAlign w:val="center"/>
          </w:tcPr>
          <w:p>
            <w:pPr>
              <w:pStyle w:val="TableContents"/>
              <w:bidi w:val="0"/>
              <w:spacing w:before="0" w:after="283"/>
              <w:jc w:val="left"/>
              <w:rPr/>
            </w:pPr>
            <w:r>
              <w:rPr/>
              <w:t>Date of Notice</w:t>
            </w:r>
          </w:p>
        </w:tc>
        <w:tc>
          <w:tcPr>
            <w:tcW w:w="8592"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13" w:type="dxa"/>
            <w:tcBorders/>
            <w:vAlign w:val="center"/>
          </w:tcPr>
          <w:p>
            <w:pPr>
              <w:pStyle w:val="TableContents"/>
              <w:bidi w:val="0"/>
              <w:spacing w:before="0" w:after="283"/>
              <w:jc w:val="left"/>
              <w:rPr/>
            </w:pPr>
            <w:r>
              <w:rPr/>
              <w:t>Signature</w:t>
            </w:r>
          </w:p>
        </w:tc>
        <w:tc>
          <w:tcPr>
            <w:tcW w:w="8592" w:type="dxa"/>
            <w:tcBorders/>
            <w:vAlign w:val="center"/>
          </w:tcPr>
          <w:p>
            <w:pPr>
              <w:pStyle w:val="TableContents"/>
              <w:bidi w:val="0"/>
              <w:spacing w:before="0" w:after="0"/>
              <w:jc w:val="left"/>
              <w:rPr/>
            </w:pPr>
            <w:r>
              <w:rPr/>
              <w:t>/s/ J.P. Morgan Securities LLC as agent and attorney-in-fact for George Tsunis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3068</Characters>
  <CharactersWithSpaces>3627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