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953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5363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Green William C</w:t>
              </w:r>
            </w:hyperlink>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ARBOR REALTY TRUST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700" w:type="dxa"/>
            <w:vAlign w:val="bottom"/>
            <w:tcBorders>
              <w:top w:val="single" w:sz="8" w:color="0000EE"/>
            </w:tcBorders>
          </w:tcPr>
          <w:p>
            <w:pPr>
              <w:spacing w:after="0"/>
              <w:rPr>
                <w:sz w:val="5"/>
                <w:szCs w:val="5"/>
                <w:color w:val="auto"/>
              </w:rPr>
            </w:pPr>
          </w:p>
        </w:tc>
        <w:tc>
          <w:tcPr>
            <w:tcW w:w="1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8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1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ARBOR REALTY TRUST, INC.</w:t>
            </w:r>
          </w:p>
        </w:tc>
        <w:tc>
          <w:tcPr>
            <w:tcW w:w="286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333 EARLE OVINGTON BLVD, SUITE 900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70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UNIONDALE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11553</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vMerge w:val="restart"/>
          </w:tcPr>
          <w:p>
            <w:pPr>
              <w:ind w:left="100"/>
              <w:spacing w:after="0" w:line="286"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2,064</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2,064</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5.18</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64,955</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$0.01 per</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920"/>
        <w:spacing w:after="0"/>
        <w:rPr>
          <w:sz w:val="20"/>
          <w:szCs w:val="20"/>
          <w:color w:val="auto"/>
        </w:rPr>
      </w:pPr>
      <w:r>
        <w:rPr>
          <w:rFonts w:ascii="Times New Roman" w:cs="Times New Roman" w:eastAsia="Times New Roman" w:hAnsi="Times New Roman"/>
          <w:sz w:val="13"/>
          <w:szCs w:val="13"/>
          <w:color w:val="0000FF"/>
        </w:rPr>
        <w:t>share</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2026, Mr. Green received 2,064 fully vested Restricted Stock Units ("RSUs") of Arbor Realty Trust, Inc. in lieu of the dividend equivalent due on Mr. Green's existing RSUs. Mr. Green has elected to defer his dividend equivalents and receipt of the common stock into which the RSUs are converted until his service as a director is terminated, or sooner upon a change in control, pursuant to a pre-established deferral election.</w:t>
      </w:r>
    </w:p>
    <w:p>
      <w:pPr>
        <w:ind w:left="6600"/>
        <w:spacing w:after="0" w:line="233" w:lineRule="auto"/>
        <w:tabs>
          <w:tab w:leader="none" w:pos="8780" w:val="left"/>
        </w:tabs>
        <w:rPr>
          <w:sz w:val="20"/>
          <w:szCs w:val="20"/>
          <w:color w:val="auto"/>
        </w:rPr>
      </w:pPr>
      <w:r>
        <w:rPr>
          <w:rFonts w:ascii="Times New Roman" w:cs="Times New Roman" w:eastAsia="Times New Roman" w:hAnsi="Times New Roman"/>
          <w:sz w:val="17"/>
          <w:szCs w:val="17"/>
          <w:color w:val="0000FF"/>
        </w:rPr>
        <w:t>/s/ Maysa Vahidi, Attorney-in-</w:t>
      </w:r>
      <w:r>
        <w:rPr>
          <w:sz w:val="20"/>
          <w:szCs w:val="20"/>
          <w:color w:val="auto"/>
        </w:rPr>
        <w:tab/>
      </w:r>
      <w:r>
        <w:rPr>
          <w:rFonts w:ascii="Times New Roman" w:cs="Times New Roman" w:eastAsia="Times New Roman" w:hAnsi="Times New Roman"/>
          <w:sz w:val="25"/>
          <w:szCs w:val="25"/>
          <w:color w:val="0000FF"/>
          <w:vertAlign w:val="subscript"/>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11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William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125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522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44002" TargetMode="External"/><Relationship Id="rId14" Type="http://schemas.openxmlformats.org/officeDocument/2006/relationships/hyperlink" Target="http://www.sec.gov/cgi-bin/browse-edgar?action=getcompany&amp;CIK=0001253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2026-06-16T15:22:17Z</dcterms:created>
  <dcterms:modified xsi:type="dcterms:W3CDTF">2026-06-16T15:22:17Z</dcterms:modified>
</cp:coreProperties>
</file>